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8D" w:rsidRDefault="002B0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Bank &amp; GWU Sustainable Cities Workshop Series</w:t>
      </w:r>
    </w:p>
    <w:p w:rsidR="0048508D" w:rsidRDefault="002B01F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Workshop 2: Urban Inclusion and Development</w:t>
      </w:r>
    </w:p>
    <w:p w:rsidR="0048508D" w:rsidRDefault="002B01F6">
      <w:pPr>
        <w:jc w:val="center"/>
        <w:rPr>
          <w:sz w:val="20"/>
          <w:szCs w:val="20"/>
        </w:rPr>
      </w:pPr>
      <w:r>
        <w:rPr>
          <w:sz w:val="20"/>
          <w:szCs w:val="20"/>
        </w:rPr>
        <w:t>Friday, May 9</w:t>
      </w:r>
      <w:bookmarkStart w:id="0" w:name="_GoBack"/>
      <w:bookmarkEnd w:id="0"/>
      <w:r>
        <w:rPr>
          <w:sz w:val="20"/>
          <w:szCs w:val="20"/>
        </w:rPr>
        <w:t>, 2023</w:t>
      </w:r>
    </w:p>
    <w:p w:rsidR="0048508D" w:rsidRDefault="002B01F6">
      <w:pPr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Location: Lindner Commons (Room 602), Elliott School of International Affairs, GWU</w:t>
      </w:r>
    </w:p>
    <w:p w:rsidR="0048508D" w:rsidRDefault="0048508D">
      <w:pPr>
        <w:jc w:val="center"/>
        <w:rPr>
          <w:sz w:val="20"/>
          <w:szCs w:val="20"/>
        </w:rPr>
      </w:pPr>
    </w:p>
    <w:p w:rsidR="0048508D" w:rsidRDefault="002B01F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The World Bank – GWU Sustainable Cities workshop brings together academics and development practitioners to present and discuss questions relating to Sustainable Urbanization. Each workshop in the series focuses on a particular topic relating to cities in </w:t>
      </w:r>
      <w:r>
        <w:rPr>
          <w:sz w:val="20"/>
          <w:szCs w:val="20"/>
        </w:rPr>
        <w:t>developing countries. The workshops are hosted by the World Bank (Urban, DRM, Resilience and Land Global Practice) and George Washington University (Institute for International Economic Policy).</w:t>
      </w:r>
    </w:p>
    <w:p w:rsidR="0048508D" w:rsidRDefault="0048508D">
      <w:pPr>
        <w:rPr>
          <w:b/>
          <w:sz w:val="20"/>
          <w:szCs w:val="20"/>
        </w:rPr>
      </w:pPr>
    </w:p>
    <w:tbl>
      <w:tblPr>
        <w:tblStyle w:val="a"/>
        <w:tblW w:w="9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7685"/>
      </w:tblGrid>
      <w:tr w:rsidR="0048508D">
        <w:trPr>
          <w:trHeight w:val="419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9:30-9.35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Opening Remarks, Remi </w:t>
            </w:r>
            <w:proofErr w:type="spellStart"/>
            <w:r>
              <w:rPr>
                <w:rFonts w:ascii="Calibri" w:eastAsia="Calibri" w:hAnsi="Calibri" w:cs="Calibri"/>
              </w:rPr>
              <w:t>Jedwab</w:t>
            </w:r>
            <w:proofErr w:type="spellEnd"/>
            <w:r>
              <w:rPr>
                <w:rFonts w:ascii="Calibri" w:eastAsia="Calibri" w:hAnsi="Calibri" w:cs="Calibri"/>
              </w:rPr>
              <w:t xml:space="preserve"> (GWU) and Mark Robert</w:t>
            </w:r>
            <w:r>
              <w:rPr>
                <w:rFonts w:ascii="Calibri" w:eastAsia="Calibri" w:hAnsi="Calibri" w:cs="Calibri"/>
              </w:rPr>
              <w:t>s (Lead Urban Economist with the Urban, Resilience and Land Global Practice, World Bank)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4850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508D" w:rsidRDefault="002B01F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Academic Presentations, </w:t>
            </w:r>
            <w:r>
              <w:rPr>
                <w:rFonts w:ascii="Calibri" w:eastAsia="Calibri" w:hAnsi="Calibri" w:cs="Calibri"/>
              </w:rPr>
              <w:t xml:space="preserve">Chair: Nicholas Li (GWU) 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9:35-9:55</w:t>
            </w:r>
          </w:p>
          <w:p w:rsidR="0048508D" w:rsidRDefault="0048508D">
            <w:pPr>
              <w:rPr>
                <w:rFonts w:ascii="Calibri" w:eastAsia="Calibri" w:hAnsi="Calibri" w:cs="Calibri"/>
              </w:rPr>
            </w:pP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9:55-10:00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10:00-10:10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Simon Franklin (QMU) </w:t>
            </w:r>
            <w:r>
              <w:rPr>
                <w:rFonts w:ascii="Calibri" w:eastAsia="Calibri" w:hAnsi="Calibri" w:cs="Calibri"/>
                <w:i/>
              </w:rPr>
              <w:t xml:space="preserve">“Urban density and </w:t>
            </w:r>
            <w:proofErr w:type="spellStart"/>
            <w:r>
              <w:rPr>
                <w:rFonts w:ascii="Calibri" w:eastAsia="Calibri" w:hAnsi="Calibri" w:cs="Calibri"/>
                <w:i/>
              </w:rPr>
              <w:t>labour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markets: Evaluating slum redevelopment in Addis Ababa”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8508D" w:rsidRPr="002B01F6" w:rsidRDefault="002B01F6">
            <w:pPr>
              <w:rPr>
                <w:rFonts w:ascii="Calibri" w:eastAsia="Calibri" w:hAnsi="Calibri" w:cs="Calibri"/>
                <w:lang w:val="fr-FR"/>
              </w:rPr>
            </w:pPr>
            <w:proofErr w:type="spellStart"/>
            <w:proofErr w:type="gramStart"/>
            <w:r w:rsidRPr="002B01F6">
              <w:rPr>
                <w:rFonts w:ascii="Calibri" w:eastAsia="Calibri" w:hAnsi="Calibri" w:cs="Calibri"/>
                <w:lang w:val="fr-FR"/>
              </w:rPr>
              <w:t>Discussant</w:t>
            </w:r>
            <w:proofErr w:type="spellEnd"/>
            <w:r w:rsidRPr="002B01F6">
              <w:rPr>
                <w:rFonts w:ascii="Calibri" w:eastAsia="Calibri" w:hAnsi="Calibri" w:cs="Calibri"/>
                <w:lang w:val="fr-FR"/>
              </w:rPr>
              <w:t>:</w:t>
            </w:r>
            <w:proofErr w:type="gramEnd"/>
            <w:r w:rsidRPr="002B01F6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2B01F6">
              <w:rPr>
                <w:rFonts w:ascii="Calibri" w:eastAsia="Calibri" w:hAnsi="Calibri" w:cs="Calibri"/>
                <w:lang w:val="fr-FR"/>
              </w:rPr>
              <w:t>Fernanda</w:t>
            </w:r>
            <w:proofErr w:type="spellEnd"/>
            <w:r w:rsidRPr="002B01F6">
              <w:rPr>
                <w:rFonts w:ascii="Calibri" w:eastAsia="Calibri" w:hAnsi="Calibri" w:cs="Calibri"/>
                <w:lang w:val="fr-FR"/>
              </w:rPr>
              <w:t xml:space="preserve"> Rojas </w:t>
            </w:r>
            <w:proofErr w:type="spellStart"/>
            <w:r w:rsidRPr="002B01F6">
              <w:rPr>
                <w:rFonts w:ascii="Calibri" w:eastAsia="Calibri" w:hAnsi="Calibri" w:cs="Calibri"/>
                <w:lang w:val="fr-FR"/>
              </w:rPr>
              <w:t>Ampuero</w:t>
            </w:r>
            <w:proofErr w:type="spellEnd"/>
            <w:r w:rsidRPr="002B01F6">
              <w:rPr>
                <w:rFonts w:ascii="Calibri" w:eastAsia="Calibri" w:hAnsi="Calibri" w:cs="Calibri"/>
                <w:lang w:val="fr-FR"/>
              </w:rPr>
              <w:t xml:space="preserve"> (Harvard)</w:t>
            </w:r>
          </w:p>
          <w:p w:rsidR="0048508D" w:rsidRDefault="002B01F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Q&amp;A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10:10-10:40</w:t>
            </w:r>
          </w:p>
          <w:p w:rsidR="0048508D" w:rsidRDefault="0048508D">
            <w:pPr>
              <w:rPr>
                <w:rFonts w:ascii="Calibri" w:eastAsia="Calibri" w:hAnsi="Calibri" w:cs="Calibri"/>
              </w:rPr>
            </w:pP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10:40-10:45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10:45-10:55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</w:rPr>
              <w:t>Gechter</w:t>
            </w:r>
            <w:proofErr w:type="spellEnd"/>
            <w:r>
              <w:rPr>
                <w:rFonts w:ascii="Calibri" w:eastAsia="Calibri" w:hAnsi="Calibri" w:cs="Calibri"/>
              </w:rPr>
              <w:t xml:space="preserve"> (Penn State)</w:t>
            </w:r>
            <w:r>
              <w:rPr>
                <w:rFonts w:ascii="Calibri" w:eastAsia="Calibri" w:hAnsi="Calibri" w:cs="Calibri"/>
                <w:i/>
              </w:rPr>
              <w:t xml:space="preserve"> “Spatial Spillovers from Urban Renewal: Evidence from the Mumbai Mills Redevelopment” 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Discussant: Roman Zarate (WB)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Q&amp;A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10:55-11:25</w:t>
            </w:r>
          </w:p>
          <w:p w:rsidR="0048508D" w:rsidRDefault="0048508D">
            <w:pPr>
              <w:rPr>
                <w:rFonts w:ascii="Calibri" w:eastAsia="Calibri" w:hAnsi="Calibri" w:cs="Calibri"/>
              </w:rPr>
            </w:pP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11:25-11:30</w:t>
            </w:r>
          </w:p>
          <w:p w:rsidR="0048508D" w:rsidRDefault="002B01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11:30-11:40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508D" w:rsidRDefault="002B01F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Milena Almagro (Chicago-Booth) </w:t>
            </w:r>
            <w:r>
              <w:rPr>
                <w:rFonts w:ascii="Calibri" w:eastAsia="Calibri" w:hAnsi="Calibri" w:cs="Calibri"/>
                <w:i/>
              </w:rPr>
              <w:t xml:space="preserve">“Urban Renewal and Inequality: Evidence from Chicago's Public Housing Demolitions” 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Discussant: Leah Brooks (GWU) </w:t>
            </w:r>
          </w:p>
          <w:p w:rsidR="0048508D" w:rsidRDefault="002B01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Q&amp;A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11:40-11:50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Coffee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4850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Lightning Talks, </w:t>
            </w:r>
            <w:r>
              <w:rPr>
                <w:rFonts w:ascii="Calibri" w:eastAsia="Calibri" w:hAnsi="Calibri" w:cs="Calibri"/>
              </w:rPr>
              <w:t>Chair: Tanner Regan (GWU)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11:50-12:00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12:00-12:05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  <w:i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Mariaflavia</w:t>
            </w:r>
            <w:proofErr w:type="spellEnd"/>
            <w:r>
              <w:rPr>
                <w:rFonts w:ascii="Calibri" w:eastAsia="Calibri" w:hAnsi="Calibri" w:cs="Calibri"/>
              </w:rPr>
              <w:t xml:space="preserve"> Harari (Wharton) </w:t>
            </w:r>
            <w:r>
              <w:rPr>
                <w:rFonts w:ascii="Calibri" w:eastAsia="Calibri" w:hAnsi="Calibri" w:cs="Calibri"/>
                <w:i/>
              </w:rPr>
              <w:t>"Residential patterns in urban Brazil"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Q&amp;A</w:t>
            </w:r>
          </w:p>
        </w:tc>
      </w:tr>
      <w:tr w:rsidR="0048508D">
        <w:trPr>
          <w:trHeight w:val="85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12:05-12:15</w:t>
            </w:r>
          </w:p>
          <w:p w:rsidR="0048508D" w:rsidRDefault="0048508D">
            <w:pPr>
              <w:rPr>
                <w:rFonts w:ascii="Calibri" w:eastAsia="Calibri" w:hAnsi="Calibri" w:cs="Calibri"/>
              </w:rPr>
            </w:pP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12:15-12:20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</w:rPr>
              <w:t>Jingwen</w:t>
            </w:r>
            <w:proofErr w:type="spellEnd"/>
            <w:r>
              <w:rPr>
                <w:rFonts w:ascii="Calibri" w:eastAsia="Calibri" w:hAnsi="Calibri" w:cs="Calibri"/>
              </w:rPr>
              <w:t xml:space="preserve"> Zheng (GWU) </w:t>
            </w:r>
            <w:r>
              <w:rPr>
                <w:rFonts w:ascii="Calibri" w:eastAsia="Calibri" w:hAnsi="Calibri" w:cs="Calibri"/>
                <w:i/>
              </w:rPr>
              <w:t>““Estimating the Effects of Slum Eradication Policies: Evidence from the Demolition of Kowloon Walled City in Hong Kong”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Q&amp;A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4850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Concluding Session, </w:t>
            </w:r>
            <w:r>
              <w:rPr>
                <w:rFonts w:ascii="Calibri" w:eastAsia="Calibri" w:hAnsi="Calibri" w:cs="Calibri"/>
              </w:rPr>
              <w:t xml:space="preserve">Chair: Carlos Rodriguez </w:t>
            </w:r>
            <w:proofErr w:type="spellStart"/>
            <w:r>
              <w:rPr>
                <w:rFonts w:ascii="Calibri" w:eastAsia="Calibri" w:hAnsi="Calibri" w:cs="Calibri"/>
              </w:rPr>
              <w:t>Castelan</w:t>
            </w:r>
            <w:proofErr w:type="spellEnd"/>
            <w:r>
              <w:rPr>
                <w:rFonts w:ascii="Calibri" w:eastAsia="Calibri" w:hAnsi="Calibri" w:cs="Calibri"/>
              </w:rPr>
              <w:t xml:space="preserve"> (Practice Manager in the Poverty and Equity Global </w:t>
            </w:r>
            <w:proofErr w:type="gramStart"/>
            <w:r>
              <w:rPr>
                <w:rFonts w:ascii="Calibri" w:eastAsia="Calibri" w:hAnsi="Calibri" w:cs="Calibri"/>
              </w:rPr>
              <w:t>Practice,  World</w:t>
            </w:r>
            <w:proofErr w:type="gramEnd"/>
            <w:r>
              <w:rPr>
                <w:rFonts w:ascii="Calibri" w:eastAsia="Calibri" w:hAnsi="Calibri" w:cs="Calibri"/>
              </w:rPr>
              <w:t xml:space="preserve"> Bank) 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12:20-12:40 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Mini-keynote, Maisy Wong (Wharton)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i/>
              </w:rPr>
              <w:t xml:space="preserve">Urban Slums and Development: </w:t>
            </w:r>
            <w:proofErr w:type="gramStart"/>
            <w:r>
              <w:rPr>
                <w:rFonts w:ascii="Calibri" w:eastAsia="Calibri" w:hAnsi="Calibri" w:cs="Calibri"/>
                <w:i/>
              </w:rPr>
              <w:t>the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Research Frontier</w:t>
            </w:r>
            <w:r>
              <w:rPr>
                <w:rFonts w:ascii="Calibri" w:eastAsia="Calibri" w:hAnsi="Calibri" w:cs="Calibri"/>
              </w:rPr>
              <w:t>”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12:40-12:50</w:t>
            </w:r>
          </w:p>
          <w:p w:rsidR="0048508D" w:rsidRDefault="0048508D">
            <w:pPr>
              <w:rPr>
                <w:rFonts w:ascii="Calibri" w:eastAsia="Calibri" w:hAnsi="Calibri" w:cs="Calibri"/>
              </w:rPr>
            </w:pP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12:50-12:55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Discussant with Policy Reflections, (J</w:t>
            </w:r>
            <w:r>
              <w:rPr>
                <w:rFonts w:ascii="Calibri" w:eastAsia="Calibri" w:hAnsi="Calibri" w:cs="Calibri"/>
                <w:highlight w:val="white"/>
              </w:rPr>
              <w:t xml:space="preserve">udy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Baker,  Global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Lead - Urban Poverty, Inclusive Cities and Housing, World Bank</w:t>
            </w:r>
            <w:r>
              <w:rPr>
                <w:rFonts w:ascii="Calibri" w:eastAsia="Calibri" w:hAnsi="Calibri" w:cs="Calibri"/>
              </w:rPr>
              <w:t>)</w:t>
            </w:r>
          </w:p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Q&amp;A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12:55-13:00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Concluding remarks, Nancy Lozano (Lead Economist Sustainable Development, LAC, World Bank) and Tanner Regan (GWU)</w:t>
            </w:r>
          </w:p>
        </w:tc>
      </w:tr>
      <w:tr w:rsidR="0048508D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13:00-13:45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08D" w:rsidRDefault="002B01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Lunch </w:t>
            </w:r>
          </w:p>
        </w:tc>
      </w:tr>
    </w:tbl>
    <w:p w:rsidR="0048508D" w:rsidRDefault="0048508D">
      <w:pPr>
        <w:spacing w:after="160" w:line="259" w:lineRule="auto"/>
        <w:rPr>
          <w:sz w:val="20"/>
          <w:szCs w:val="20"/>
        </w:rPr>
      </w:pPr>
    </w:p>
    <w:sectPr w:rsidR="004850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8D"/>
    <w:rsid w:val="002B01F6"/>
    <w:rsid w:val="004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C507"/>
  <w15:docId w15:val="{81885A32-04EC-4886-8EDD-0ABCA06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George Washington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Jedwab, Remi Camille</cp:lastModifiedBy>
  <cp:revision>2</cp:revision>
  <dcterms:created xsi:type="dcterms:W3CDTF">2024-04-01T19:59:00Z</dcterms:created>
  <dcterms:modified xsi:type="dcterms:W3CDTF">2024-04-01T19:59:00Z</dcterms:modified>
</cp:coreProperties>
</file>